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256" w:rsidRDefault="00BB0256">
      <w:bookmarkStart w:id="0" w:name="_GoBack"/>
      <w:bookmarkEnd w:id="0"/>
    </w:p>
    <w:p w:rsidR="00943E89" w:rsidRDefault="005C3B22">
      <w:r w:rsidRPr="007F6517">
        <w:rPr>
          <w:b/>
        </w:rPr>
        <w:t>Grantee:</w:t>
      </w:r>
      <w:r w:rsidR="007F6517">
        <w:t xml:space="preserve">   </w:t>
      </w:r>
      <w:r w:rsidR="00521309">
        <w:tab/>
      </w:r>
    </w:p>
    <w:p w:rsidR="00943E89" w:rsidRDefault="00943E89"/>
    <w:p w:rsidR="005C3B22" w:rsidRDefault="00943E89">
      <w:r w:rsidRPr="00943E89">
        <w:rPr>
          <w:b/>
        </w:rPr>
        <w:t>Grant Year:</w:t>
      </w:r>
      <w:r>
        <w:t xml:space="preserve">  Spring _____</w:t>
      </w:r>
      <w:r w:rsidR="00CC737B">
        <w:t>__   Fall</w:t>
      </w:r>
      <w:r>
        <w:t>_______</w:t>
      </w:r>
      <w:r w:rsidR="00CC737B">
        <w:t>__</w:t>
      </w:r>
    </w:p>
    <w:p w:rsidR="007F6517" w:rsidRDefault="007F6517"/>
    <w:p w:rsidR="005C3B22" w:rsidRDefault="005C3B22">
      <w:pPr>
        <w:rPr>
          <w:b/>
        </w:rPr>
      </w:pPr>
      <w:r w:rsidRPr="007F6517">
        <w:rPr>
          <w:b/>
        </w:rPr>
        <w:t>Property Address:</w:t>
      </w:r>
      <w:r w:rsidR="00B6613E">
        <w:rPr>
          <w:b/>
        </w:rPr>
        <w:t xml:space="preserve">  </w:t>
      </w:r>
    </w:p>
    <w:p w:rsidR="00CC737B" w:rsidRDefault="00CC737B">
      <w:pPr>
        <w:rPr>
          <w:b/>
        </w:rPr>
      </w:pPr>
    </w:p>
    <w:p w:rsidR="00CC737B" w:rsidRDefault="00CC737B">
      <w:pPr>
        <w:rPr>
          <w:b/>
        </w:rPr>
      </w:pPr>
      <w:r>
        <w:rPr>
          <w:b/>
        </w:rPr>
        <w:t xml:space="preserve">Draw </w:t>
      </w:r>
      <w:r w:rsidRPr="00CC737B">
        <w:rPr>
          <w:b/>
        </w:rPr>
        <w:t>#:</w:t>
      </w:r>
    </w:p>
    <w:p w:rsidR="00CC737B" w:rsidRPr="007F6517" w:rsidRDefault="00CC737B">
      <w:pPr>
        <w:rPr>
          <w:b/>
        </w:rPr>
      </w:pPr>
    </w:p>
    <w:p w:rsidR="00913DB5" w:rsidRPr="0039122C" w:rsidRDefault="0039122C">
      <w:r>
        <w:t>*</w:t>
      </w:r>
      <w:r w:rsidRPr="0039122C">
        <w:t>Please submit documentation in the order indicated on the checklist</w:t>
      </w:r>
      <w:r>
        <w:t>*</w:t>
      </w:r>
    </w:p>
    <w:p w:rsidR="0019108C" w:rsidRDefault="0019108C"/>
    <w:p w:rsidR="0019108C" w:rsidRDefault="001910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879"/>
        <w:gridCol w:w="7121"/>
      </w:tblGrid>
      <w:tr w:rsidR="0019108C" w:rsidTr="00F90BE9">
        <w:tc>
          <w:tcPr>
            <w:tcW w:w="648" w:type="dxa"/>
          </w:tcPr>
          <w:p w:rsidR="0019108C" w:rsidRDefault="0019108C" w:rsidP="00F90BE9">
            <w:r>
              <w:t>1.</w:t>
            </w:r>
          </w:p>
        </w:tc>
        <w:tc>
          <w:tcPr>
            <w:tcW w:w="900" w:type="dxa"/>
          </w:tcPr>
          <w:p w:rsidR="0019108C" w:rsidRDefault="0019108C" w:rsidP="00F90BE9">
            <w:pPr>
              <w:pStyle w:val="ListParagraph"/>
              <w:numPr>
                <w:ilvl w:val="0"/>
                <w:numId w:val="3"/>
              </w:numPr>
            </w:pPr>
          </w:p>
        </w:tc>
        <w:tc>
          <w:tcPr>
            <w:tcW w:w="7308" w:type="dxa"/>
          </w:tcPr>
          <w:p w:rsidR="0019108C" w:rsidRDefault="0019108C" w:rsidP="00F90BE9">
            <w:r>
              <w:t>Legal Documents Request Form</w:t>
            </w:r>
            <w:r w:rsidR="007A65E6">
              <w:t xml:space="preserve"> (LDRF)</w:t>
            </w:r>
            <w:r>
              <w:t xml:space="preserve">.  If the acquisition has already occurred, submit </w:t>
            </w:r>
            <w:r w:rsidR="007A65E6">
              <w:t xml:space="preserve">LDRF to THDA </w:t>
            </w:r>
            <w:r>
              <w:t xml:space="preserve">prior to the request to draw down grant funds.  Legal documents must be in place before grant dollars may be drawn down. THDA will prepare the documents and send to the grantee to be executed and recorded.  After recordation, the original documents </w:t>
            </w:r>
            <w:r w:rsidR="007A65E6">
              <w:t>must</w:t>
            </w:r>
            <w:r>
              <w:t xml:space="preserve"> be returned to THDA. </w:t>
            </w:r>
          </w:p>
          <w:p w:rsidR="0019108C" w:rsidRDefault="0019108C" w:rsidP="00F90BE9"/>
          <w:p w:rsidR="0019108C" w:rsidRDefault="0019108C" w:rsidP="007A65E6">
            <w:r>
              <w:t xml:space="preserve">If THTF funds are being used at closing, submit </w:t>
            </w:r>
            <w:r w:rsidR="007A65E6">
              <w:t xml:space="preserve">LDRF at least 2 weeks </w:t>
            </w:r>
            <w:r>
              <w:t xml:space="preserve">prior to the closing date. THDA will prepare the legal documents and will send </w:t>
            </w:r>
            <w:r w:rsidR="007A65E6">
              <w:t xml:space="preserve">the documents </w:t>
            </w:r>
            <w:r>
              <w:t xml:space="preserve">to the closing attorney to be executed and recorded at closing.   After recordation, the original documents </w:t>
            </w:r>
            <w:r w:rsidR="007A65E6">
              <w:t>must</w:t>
            </w:r>
            <w:r>
              <w:t xml:space="preserve"> be returned to THDA. </w:t>
            </w:r>
          </w:p>
        </w:tc>
      </w:tr>
    </w:tbl>
    <w:p w:rsidR="0019108C" w:rsidRDefault="001910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77"/>
        <w:gridCol w:w="7120"/>
      </w:tblGrid>
      <w:tr w:rsidR="003632D3" w:rsidTr="00943E89">
        <w:tc>
          <w:tcPr>
            <w:tcW w:w="648" w:type="dxa"/>
          </w:tcPr>
          <w:p w:rsidR="003632D3" w:rsidRDefault="0019108C">
            <w:r>
              <w:t>2</w:t>
            </w:r>
            <w:r w:rsidR="003632D3">
              <w:t>.</w:t>
            </w:r>
          </w:p>
        </w:tc>
        <w:tc>
          <w:tcPr>
            <w:tcW w:w="900" w:type="dxa"/>
          </w:tcPr>
          <w:p w:rsidR="003632D3" w:rsidRDefault="003632D3" w:rsidP="003632D3">
            <w:pPr>
              <w:pStyle w:val="ListParagraph"/>
              <w:numPr>
                <w:ilvl w:val="0"/>
                <w:numId w:val="1"/>
              </w:numPr>
            </w:pPr>
          </w:p>
        </w:tc>
        <w:tc>
          <w:tcPr>
            <w:tcW w:w="7308" w:type="dxa"/>
          </w:tcPr>
          <w:p w:rsidR="003632D3" w:rsidRDefault="00904A09" w:rsidP="00904A09">
            <w:r>
              <w:t xml:space="preserve">Form 5 - </w:t>
            </w:r>
            <w:r w:rsidR="003632D3">
              <w:t xml:space="preserve">Request for Payment Form with </w:t>
            </w:r>
            <w:r w:rsidRPr="00904A09">
              <w:rPr>
                <w:b/>
                <w:u w:val="single"/>
              </w:rPr>
              <w:t>TWO SIGNATURES</w:t>
            </w:r>
            <w:r w:rsidR="003632D3">
              <w:t>.</w:t>
            </w:r>
          </w:p>
          <w:p w:rsidR="00943E89" w:rsidRDefault="00943E89" w:rsidP="00904A09"/>
        </w:tc>
      </w:tr>
      <w:tr w:rsidR="003632D3" w:rsidTr="00943E89">
        <w:tc>
          <w:tcPr>
            <w:tcW w:w="648" w:type="dxa"/>
          </w:tcPr>
          <w:p w:rsidR="003632D3" w:rsidRDefault="0019108C">
            <w:r>
              <w:t>3</w:t>
            </w:r>
            <w:r w:rsidR="003632D3">
              <w:t>.</w:t>
            </w:r>
          </w:p>
        </w:tc>
        <w:tc>
          <w:tcPr>
            <w:tcW w:w="900" w:type="dxa"/>
          </w:tcPr>
          <w:p w:rsidR="003632D3" w:rsidRDefault="003632D3" w:rsidP="003632D3">
            <w:pPr>
              <w:pStyle w:val="ListParagraph"/>
              <w:numPr>
                <w:ilvl w:val="0"/>
                <w:numId w:val="1"/>
              </w:numPr>
            </w:pPr>
          </w:p>
        </w:tc>
        <w:tc>
          <w:tcPr>
            <w:tcW w:w="7308" w:type="dxa"/>
          </w:tcPr>
          <w:p w:rsidR="001D1F95" w:rsidRDefault="001D1F95" w:rsidP="001D1F95">
            <w:r>
              <w:t xml:space="preserve">Source and amount of Matching Funds </w:t>
            </w:r>
            <w:r w:rsidR="00D85E74">
              <w:t xml:space="preserve">is </w:t>
            </w:r>
            <w:r w:rsidR="001B1220">
              <w:t xml:space="preserve">indicated </w:t>
            </w:r>
            <w:r w:rsidR="001B1220" w:rsidRPr="000C60F0">
              <w:rPr>
                <w:b/>
              </w:rPr>
              <w:t>under # B. 10</w:t>
            </w:r>
            <w:r w:rsidR="001B1220">
              <w:t xml:space="preserve">. &amp; </w:t>
            </w:r>
            <w:r w:rsidR="001B1220" w:rsidRPr="000C60F0">
              <w:rPr>
                <w:b/>
              </w:rPr>
              <w:t>under Section C</w:t>
            </w:r>
            <w:r w:rsidR="001B1220">
              <w:t xml:space="preserve"> on </w:t>
            </w:r>
            <w:r w:rsidR="00D85E74">
              <w:t>the Form 5</w:t>
            </w:r>
            <w:r w:rsidR="000C60F0">
              <w:t xml:space="preserve"> – Request for Payment Form</w:t>
            </w:r>
            <w:r>
              <w:t>.</w:t>
            </w:r>
          </w:p>
          <w:p w:rsidR="00943E89" w:rsidRDefault="00943E89" w:rsidP="001D1F95"/>
        </w:tc>
      </w:tr>
      <w:tr w:rsidR="001D1F95" w:rsidTr="00943E89">
        <w:tc>
          <w:tcPr>
            <w:tcW w:w="648" w:type="dxa"/>
          </w:tcPr>
          <w:p w:rsidR="001D1F95" w:rsidRDefault="0019108C">
            <w:r>
              <w:t>4</w:t>
            </w:r>
            <w:r w:rsidR="001D1F95">
              <w:t>.</w:t>
            </w:r>
          </w:p>
        </w:tc>
        <w:tc>
          <w:tcPr>
            <w:tcW w:w="900" w:type="dxa"/>
          </w:tcPr>
          <w:p w:rsidR="001D1F95" w:rsidRDefault="001D1F95" w:rsidP="003632D3">
            <w:pPr>
              <w:pStyle w:val="ListParagraph"/>
              <w:numPr>
                <w:ilvl w:val="0"/>
                <w:numId w:val="1"/>
              </w:numPr>
            </w:pPr>
          </w:p>
        </w:tc>
        <w:tc>
          <w:tcPr>
            <w:tcW w:w="7308" w:type="dxa"/>
          </w:tcPr>
          <w:p w:rsidR="001D1F95" w:rsidRDefault="001D1F95" w:rsidP="001D1F95">
            <w:r>
              <w:t>Matching funds documentation</w:t>
            </w:r>
            <w:r w:rsidR="00D85E74">
              <w:t xml:space="preserve"> is included with the payment request</w:t>
            </w:r>
            <w:r>
              <w:t>.</w:t>
            </w:r>
          </w:p>
          <w:p w:rsidR="00943E89" w:rsidRDefault="00943E89" w:rsidP="001D1F95"/>
        </w:tc>
      </w:tr>
      <w:tr w:rsidR="003632D3" w:rsidTr="00943E89">
        <w:tc>
          <w:tcPr>
            <w:tcW w:w="648" w:type="dxa"/>
          </w:tcPr>
          <w:p w:rsidR="003632D3" w:rsidRDefault="0019108C">
            <w:r>
              <w:t>5</w:t>
            </w:r>
            <w:r w:rsidR="003632D3">
              <w:t>.</w:t>
            </w:r>
          </w:p>
        </w:tc>
        <w:tc>
          <w:tcPr>
            <w:tcW w:w="900" w:type="dxa"/>
          </w:tcPr>
          <w:p w:rsidR="003632D3" w:rsidRDefault="003632D3" w:rsidP="003632D3">
            <w:pPr>
              <w:pStyle w:val="ListParagraph"/>
              <w:numPr>
                <w:ilvl w:val="0"/>
                <w:numId w:val="1"/>
              </w:numPr>
            </w:pPr>
          </w:p>
        </w:tc>
        <w:tc>
          <w:tcPr>
            <w:tcW w:w="7308" w:type="dxa"/>
          </w:tcPr>
          <w:p w:rsidR="003632D3" w:rsidRDefault="003632D3" w:rsidP="003632D3">
            <w:r>
              <w:t>Sales Contract</w:t>
            </w:r>
          </w:p>
          <w:p w:rsidR="003632D3" w:rsidRDefault="003632D3" w:rsidP="003632D3">
            <w:r>
              <w:t>Sales Price:</w:t>
            </w:r>
          </w:p>
          <w:p w:rsidR="00943E89" w:rsidRDefault="00943E89" w:rsidP="003632D3"/>
        </w:tc>
      </w:tr>
      <w:tr w:rsidR="003632D3" w:rsidTr="00943E89">
        <w:tc>
          <w:tcPr>
            <w:tcW w:w="648" w:type="dxa"/>
          </w:tcPr>
          <w:p w:rsidR="003632D3" w:rsidRDefault="0019108C">
            <w:r>
              <w:t>6</w:t>
            </w:r>
            <w:r w:rsidR="003632D3">
              <w:t>.</w:t>
            </w:r>
          </w:p>
        </w:tc>
        <w:tc>
          <w:tcPr>
            <w:tcW w:w="900" w:type="dxa"/>
          </w:tcPr>
          <w:p w:rsidR="003632D3" w:rsidRDefault="003632D3" w:rsidP="003632D3">
            <w:pPr>
              <w:pStyle w:val="ListParagraph"/>
              <w:numPr>
                <w:ilvl w:val="0"/>
                <w:numId w:val="3"/>
              </w:numPr>
            </w:pPr>
          </w:p>
        </w:tc>
        <w:tc>
          <w:tcPr>
            <w:tcW w:w="7308" w:type="dxa"/>
          </w:tcPr>
          <w:p w:rsidR="003632D3" w:rsidRDefault="003632D3" w:rsidP="003632D3">
            <w:r>
              <w:t>Appraisal</w:t>
            </w:r>
          </w:p>
          <w:p w:rsidR="003632D3" w:rsidRDefault="003632D3" w:rsidP="003632D3">
            <w:r>
              <w:t>Appraised Value:</w:t>
            </w:r>
          </w:p>
          <w:p w:rsidR="00943E89" w:rsidRDefault="00943E89" w:rsidP="003632D3"/>
        </w:tc>
      </w:tr>
      <w:tr w:rsidR="00D85E74" w:rsidTr="00943E89">
        <w:tc>
          <w:tcPr>
            <w:tcW w:w="648" w:type="dxa"/>
          </w:tcPr>
          <w:p w:rsidR="00D85E74" w:rsidRDefault="0019108C">
            <w:r>
              <w:t>7</w:t>
            </w:r>
            <w:r w:rsidR="00D85E74">
              <w:t>.</w:t>
            </w:r>
          </w:p>
        </w:tc>
        <w:tc>
          <w:tcPr>
            <w:tcW w:w="900" w:type="dxa"/>
          </w:tcPr>
          <w:p w:rsidR="00D85E74" w:rsidRDefault="00D85E74" w:rsidP="003632D3">
            <w:pPr>
              <w:pStyle w:val="ListParagraph"/>
              <w:numPr>
                <w:ilvl w:val="0"/>
                <w:numId w:val="3"/>
              </w:numPr>
            </w:pPr>
          </w:p>
        </w:tc>
        <w:tc>
          <w:tcPr>
            <w:tcW w:w="7308" w:type="dxa"/>
          </w:tcPr>
          <w:p w:rsidR="00D85E74" w:rsidRDefault="00D85E74" w:rsidP="003632D3">
            <w:r>
              <w:t>Preliminary or Final HUD 1 Settlement Statement</w:t>
            </w:r>
            <w:r w:rsidR="007A65E6">
              <w:t>.  Submit final fully executed HUD 1 if acquisition has already occurred and reimbursement is requested for acquisition costs.</w:t>
            </w:r>
          </w:p>
          <w:p w:rsidR="00D85E74" w:rsidRDefault="00D85E74" w:rsidP="003632D3"/>
        </w:tc>
      </w:tr>
      <w:tr w:rsidR="00156847" w:rsidTr="00943E89">
        <w:tc>
          <w:tcPr>
            <w:tcW w:w="648" w:type="dxa"/>
          </w:tcPr>
          <w:p w:rsidR="00156847" w:rsidRDefault="0019108C">
            <w:r>
              <w:t>8</w:t>
            </w:r>
            <w:r w:rsidR="00156847">
              <w:t>.</w:t>
            </w:r>
          </w:p>
        </w:tc>
        <w:tc>
          <w:tcPr>
            <w:tcW w:w="900" w:type="dxa"/>
          </w:tcPr>
          <w:p w:rsidR="00156847" w:rsidRDefault="00156847" w:rsidP="003632D3">
            <w:pPr>
              <w:pStyle w:val="ListParagraph"/>
              <w:numPr>
                <w:ilvl w:val="0"/>
                <w:numId w:val="3"/>
              </w:numPr>
            </w:pPr>
          </w:p>
        </w:tc>
        <w:tc>
          <w:tcPr>
            <w:tcW w:w="7308" w:type="dxa"/>
          </w:tcPr>
          <w:p w:rsidR="00156847" w:rsidRDefault="00156847" w:rsidP="003632D3">
            <w:r>
              <w:t>Recorded Warranty Deed (if the closing has already occurred and reimbursement is requested for acquisition costs)</w:t>
            </w:r>
          </w:p>
          <w:p w:rsidR="00156847" w:rsidRDefault="00156847" w:rsidP="003632D3"/>
        </w:tc>
      </w:tr>
      <w:tr w:rsidR="00156847" w:rsidTr="00943E89">
        <w:tc>
          <w:tcPr>
            <w:tcW w:w="648" w:type="dxa"/>
          </w:tcPr>
          <w:p w:rsidR="00156847" w:rsidRDefault="00156847"/>
        </w:tc>
        <w:tc>
          <w:tcPr>
            <w:tcW w:w="900" w:type="dxa"/>
          </w:tcPr>
          <w:p w:rsidR="00156847" w:rsidRDefault="00156847" w:rsidP="0019108C">
            <w:pPr>
              <w:pStyle w:val="ListParagraph"/>
            </w:pPr>
          </w:p>
        </w:tc>
        <w:tc>
          <w:tcPr>
            <w:tcW w:w="7308" w:type="dxa"/>
          </w:tcPr>
          <w:p w:rsidR="00156847" w:rsidRDefault="00156847" w:rsidP="003632D3"/>
        </w:tc>
      </w:tr>
      <w:tr w:rsidR="007B21C6" w:rsidTr="00943E89">
        <w:tc>
          <w:tcPr>
            <w:tcW w:w="648" w:type="dxa"/>
          </w:tcPr>
          <w:p w:rsidR="007B21C6" w:rsidRDefault="007B21C6" w:rsidP="00943E89">
            <w:r>
              <w:lastRenderedPageBreak/>
              <w:t>9.</w:t>
            </w:r>
          </w:p>
        </w:tc>
        <w:tc>
          <w:tcPr>
            <w:tcW w:w="900" w:type="dxa"/>
          </w:tcPr>
          <w:p w:rsidR="007B21C6" w:rsidRDefault="007B21C6" w:rsidP="001D1F95">
            <w:pPr>
              <w:pStyle w:val="ListParagraph"/>
              <w:numPr>
                <w:ilvl w:val="0"/>
                <w:numId w:val="5"/>
              </w:numPr>
            </w:pPr>
          </w:p>
        </w:tc>
        <w:tc>
          <w:tcPr>
            <w:tcW w:w="7308" w:type="dxa"/>
          </w:tcPr>
          <w:p w:rsidR="007B21C6" w:rsidRDefault="007B21C6" w:rsidP="001D1F95">
            <w:r>
              <w:t>Closing Date (if the closing has not already occurred):</w:t>
            </w:r>
          </w:p>
          <w:p w:rsidR="007B21C6" w:rsidRDefault="007B21C6" w:rsidP="001D1F95"/>
        </w:tc>
      </w:tr>
      <w:tr w:rsidR="001D1F95" w:rsidTr="00943E89">
        <w:tc>
          <w:tcPr>
            <w:tcW w:w="648" w:type="dxa"/>
          </w:tcPr>
          <w:p w:rsidR="001D1F95" w:rsidRDefault="007B21C6" w:rsidP="00943E89">
            <w:r>
              <w:t>10</w:t>
            </w:r>
            <w:r w:rsidR="001D1F95">
              <w:t>.</w:t>
            </w:r>
          </w:p>
        </w:tc>
        <w:tc>
          <w:tcPr>
            <w:tcW w:w="900" w:type="dxa"/>
          </w:tcPr>
          <w:p w:rsidR="001D1F95" w:rsidRDefault="001D1F95" w:rsidP="001D1F95">
            <w:pPr>
              <w:pStyle w:val="ListParagraph"/>
              <w:numPr>
                <w:ilvl w:val="0"/>
                <w:numId w:val="5"/>
              </w:numPr>
            </w:pPr>
          </w:p>
        </w:tc>
        <w:tc>
          <w:tcPr>
            <w:tcW w:w="7308" w:type="dxa"/>
          </w:tcPr>
          <w:p w:rsidR="008408D3" w:rsidRDefault="00D425AD" w:rsidP="001D1F95">
            <w:r>
              <w:t xml:space="preserve">Copy of </w:t>
            </w:r>
            <w:r w:rsidR="007B21C6">
              <w:t>Wiring Instructions</w:t>
            </w:r>
          </w:p>
          <w:p w:rsidR="00CC737B" w:rsidRDefault="00CC737B" w:rsidP="001D1F95"/>
        </w:tc>
      </w:tr>
      <w:tr w:rsidR="001D1F95" w:rsidTr="00943E89">
        <w:trPr>
          <w:trHeight w:val="1988"/>
        </w:trPr>
        <w:tc>
          <w:tcPr>
            <w:tcW w:w="648" w:type="dxa"/>
          </w:tcPr>
          <w:p w:rsidR="001D1F95" w:rsidRDefault="00156847" w:rsidP="007B21C6">
            <w:r>
              <w:t>1</w:t>
            </w:r>
            <w:r w:rsidR="007B21C6">
              <w:t>1</w:t>
            </w:r>
            <w:r w:rsidR="001D1F95">
              <w:t>.</w:t>
            </w:r>
          </w:p>
        </w:tc>
        <w:tc>
          <w:tcPr>
            <w:tcW w:w="900" w:type="dxa"/>
          </w:tcPr>
          <w:p w:rsidR="001D1F95" w:rsidRDefault="001D1F95" w:rsidP="001D1F95">
            <w:pPr>
              <w:pStyle w:val="ListParagraph"/>
              <w:numPr>
                <w:ilvl w:val="0"/>
                <w:numId w:val="5"/>
              </w:numPr>
            </w:pPr>
          </w:p>
        </w:tc>
        <w:tc>
          <w:tcPr>
            <w:tcW w:w="7308" w:type="dxa"/>
          </w:tcPr>
          <w:p w:rsidR="001D1F95" w:rsidRDefault="001D1F95" w:rsidP="001D1F95">
            <w:r>
              <w:t xml:space="preserve">Closing Attorney/Title Co. </w:t>
            </w:r>
            <w:r w:rsidR="00156847">
              <w:t>(if the closing has not already occurred)</w:t>
            </w:r>
          </w:p>
          <w:p w:rsidR="00D85E74" w:rsidRDefault="00D85E74" w:rsidP="001D1F95"/>
          <w:p w:rsidR="001D1F95" w:rsidRDefault="001D1F95" w:rsidP="001D1F95">
            <w:r>
              <w:t>Name:</w:t>
            </w:r>
          </w:p>
          <w:p w:rsidR="001D1F95" w:rsidRDefault="001D1F95" w:rsidP="001D1F95"/>
          <w:p w:rsidR="001D1F95" w:rsidRDefault="001D1F95" w:rsidP="001D1F95">
            <w:r>
              <w:t>Address:</w:t>
            </w:r>
          </w:p>
          <w:p w:rsidR="001D1F95" w:rsidRDefault="001D1F95" w:rsidP="001D1F95"/>
          <w:p w:rsidR="001D1F95" w:rsidRDefault="001D1F95" w:rsidP="001D1F95">
            <w:r>
              <w:t>Phone #:</w:t>
            </w:r>
          </w:p>
          <w:p w:rsidR="00D85E74" w:rsidRDefault="00D85E74" w:rsidP="001D1F95"/>
          <w:p w:rsidR="00914EA7" w:rsidRDefault="001D1F95" w:rsidP="001D1F95">
            <w:r>
              <w:t>Email:</w:t>
            </w:r>
          </w:p>
          <w:p w:rsidR="00914EA7" w:rsidRDefault="00914EA7" w:rsidP="001D1F95"/>
          <w:p w:rsidR="00914EA7" w:rsidRDefault="00914EA7" w:rsidP="001D1F95"/>
          <w:p w:rsidR="00914EA7" w:rsidRDefault="00914EA7" w:rsidP="001D1F95"/>
          <w:p w:rsidR="00914EA7" w:rsidRDefault="00914EA7" w:rsidP="001D1F95"/>
        </w:tc>
      </w:tr>
    </w:tbl>
    <w:p w:rsidR="00BB0256" w:rsidRDefault="00BB0256"/>
    <w:sectPr w:rsidR="00BB0256" w:rsidSect="005A632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731" w:rsidRDefault="00256731" w:rsidP="00943E89">
      <w:r>
        <w:separator/>
      </w:r>
    </w:p>
  </w:endnote>
  <w:endnote w:type="continuationSeparator" w:id="0">
    <w:p w:rsidR="00256731" w:rsidRDefault="00256731" w:rsidP="0094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731" w:rsidRDefault="00256731" w:rsidP="00943E89">
      <w:r>
        <w:separator/>
      </w:r>
    </w:p>
  </w:footnote>
  <w:footnote w:type="continuationSeparator" w:id="0">
    <w:p w:rsidR="00256731" w:rsidRDefault="00256731" w:rsidP="00943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89" w:rsidRDefault="00D0739B">
    <w:pPr>
      <w:pStyle w:val="Header"/>
    </w:pPr>
    <w:r>
      <w:rPr>
        <w:noProof/>
      </w:rPr>
      <mc:AlternateContent>
        <mc:Choice Requires="wps">
          <w:drawing>
            <wp:anchor distT="0" distB="0" distL="118745" distR="118745" simplePos="0" relativeHeight="251657728"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483225" cy="26670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3225"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43E89" w:rsidRDefault="00943E89">
                              <w:pPr>
                                <w:pStyle w:val="Header"/>
                                <w:tabs>
                                  <w:tab w:val="clear" w:pos="4680"/>
                                  <w:tab w:val="clear" w:pos="9360"/>
                                </w:tabs>
                                <w:jc w:val="center"/>
                                <w:rPr>
                                  <w:caps/>
                                  <w:color w:val="FFFFFF" w:themeColor="background1"/>
                                </w:rPr>
                              </w:pPr>
                              <w:r w:rsidRPr="00943E89">
                                <w:rPr>
                                  <w:b/>
                                  <w:caps/>
                                  <w:color w:val="FFFFFF" w:themeColor="background1"/>
                                </w:rPr>
                                <w:t>TN HTF ACQUISITION RENTAL CHECKLIST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31.75pt;height:21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" o:allowoverlap="f" fillcolor="#4f81bd [3204]" stroked="f" strokeweight="2pt">
              <v:path arrowok="t"/>
              <v:textbox style="mso-fit-shape-to-text:t">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43E89" w:rsidRDefault="00943E89">
                        <w:pPr>
                          <w:pStyle w:val="Header"/>
                          <w:tabs>
                            <w:tab w:val="clear" w:pos="4680"/>
                            <w:tab w:val="clear" w:pos="9360"/>
                          </w:tabs>
                          <w:jc w:val="center"/>
                          <w:rPr>
                            <w:caps/>
                            <w:color w:val="FFFFFF" w:themeColor="background1"/>
                          </w:rPr>
                        </w:pPr>
                        <w:r w:rsidRPr="00943E89">
                          <w:rPr>
                            <w:b/>
                            <w:caps/>
                            <w:color w:val="FFFFFF" w:themeColor="background1"/>
                          </w:rPr>
                          <w:t>TN HTF ACQUISITION RENTAL CHECKLIST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D1F49"/>
    <w:multiLevelType w:val="hybridMultilevel"/>
    <w:tmpl w:val="AD16D358"/>
    <w:lvl w:ilvl="0" w:tplc="379826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20D0B"/>
    <w:multiLevelType w:val="hybridMultilevel"/>
    <w:tmpl w:val="00727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57606"/>
    <w:multiLevelType w:val="hybridMultilevel"/>
    <w:tmpl w:val="5072904E"/>
    <w:lvl w:ilvl="0" w:tplc="379826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D38B0"/>
    <w:multiLevelType w:val="hybridMultilevel"/>
    <w:tmpl w:val="4B18336A"/>
    <w:lvl w:ilvl="0" w:tplc="379826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A64D5"/>
    <w:multiLevelType w:val="hybridMultilevel"/>
    <w:tmpl w:val="1CBA52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79"/>
    <w:rsid w:val="00032547"/>
    <w:rsid w:val="000C60F0"/>
    <w:rsid w:val="000E03B7"/>
    <w:rsid w:val="00156847"/>
    <w:rsid w:val="0019108C"/>
    <w:rsid w:val="001B1220"/>
    <w:rsid w:val="001D1F95"/>
    <w:rsid w:val="001F5F45"/>
    <w:rsid w:val="00223D59"/>
    <w:rsid w:val="00256731"/>
    <w:rsid w:val="00295979"/>
    <w:rsid w:val="00330CF4"/>
    <w:rsid w:val="003632D3"/>
    <w:rsid w:val="0039122C"/>
    <w:rsid w:val="003E2B7D"/>
    <w:rsid w:val="00475D75"/>
    <w:rsid w:val="00480A53"/>
    <w:rsid w:val="00521309"/>
    <w:rsid w:val="005A632E"/>
    <w:rsid w:val="005C3B22"/>
    <w:rsid w:val="0063067E"/>
    <w:rsid w:val="006D7D24"/>
    <w:rsid w:val="00735CA6"/>
    <w:rsid w:val="007428CE"/>
    <w:rsid w:val="007A65E6"/>
    <w:rsid w:val="007B21C6"/>
    <w:rsid w:val="007F6517"/>
    <w:rsid w:val="008408D3"/>
    <w:rsid w:val="00904A09"/>
    <w:rsid w:val="00913DB5"/>
    <w:rsid w:val="00914EA7"/>
    <w:rsid w:val="00941D30"/>
    <w:rsid w:val="00943E89"/>
    <w:rsid w:val="00955A5C"/>
    <w:rsid w:val="00A62312"/>
    <w:rsid w:val="00B6613E"/>
    <w:rsid w:val="00B76B6B"/>
    <w:rsid w:val="00BB0256"/>
    <w:rsid w:val="00C7324C"/>
    <w:rsid w:val="00CC737B"/>
    <w:rsid w:val="00D0739B"/>
    <w:rsid w:val="00D425AD"/>
    <w:rsid w:val="00D5511E"/>
    <w:rsid w:val="00D85E74"/>
    <w:rsid w:val="00DA54BC"/>
    <w:rsid w:val="00E82409"/>
    <w:rsid w:val="00F07126"/>
    <w:rsid w:val="00F2576A"/>
    <w:rsid w:val="00FA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F182E9-D233-4D78-BA77-902E0A97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3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CA6"/>
    <w:pPr>
      <w:ind w:left="720"/>
      <w:contextualSpacing/>
    </w:pPr>
  </w:style>
  <w:style w:type="paragraph" w:styleId="BalloonText">
    <w:name w:val="Balloon Text"/>
    <w:basedOn w:val="Normal"/>
    <w:link w:val="BalloonTextChar"/>
    <w:uiPriority w:val="99"/>
    <w:semiHidden/>
    <w:unhideWhenUsed/>
    <w:rsid w:val="00E82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409"/>
    <w:rPr>
      <w:rFonts w:ascii="Segoe UI" w:hAnsi="Segoe UI" w:cs="Segoe UI"/>
      <w:sz w:val="18"/>
      <w:szCs w:val="18"/>
    </w:rPr>
  </w:style>
  <w:style w:type="table" w:styleId="TableGrid">
    <w:name w:val="Table Grid"/>
    <w:basedOn w:val="TableNormal"/>
    <w:uiPriority w:val="59"/>
    <w:rsid w:val="00363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E89"/>
    <w:pPr>
      <w:tabs>
        <w:tab w:val="center" w:pos="4680"/>
        <w:tab w:val="right" w:pos="9360"/>
      </w:tabs>
    </w:pPr>
  </w:style>
  <w:style w:type="character" w:customStyle="1" w:styleId="HeaderChar">
    <w:name w:val="Header Char"/>
    <w:basedOn w:val="DefaultParagraphFont"/>
    <w:link w:val="Header"/>
    <w:uiPriority w:val="99"/>
    <w:rsid w:val="00943E89"/>
    <w:rPr>
      <w:sz w:val="24"/>
      <w:szCs w:val="24"/>
    </w:rPr>
  </w:style>
  <w:style w:type="paragraph" w:styleId="Footer">
    <w:name w:val="footer"/>
    <w:basedOn w:val="Normal"/>
    <w:link w:val="FooterChar"/>
    <w:uiPriority w:val="99"/>
    <w:unhideWhenUsed/>
    <w:rsid w:val="00943E89"/>
    <w:pPr>
      <w:tabs>
        <w:tab w:val="center" w:pos="4680"/>
        <w:tab w:val="right" w:pos="9360"/>
      </w:tabs>
    </w:pPr>
  </w:style>
  <w:style w:type="character" w:customStyle="1" w:styleId="FooterChar">
    <w:name w:val="Footer Char"/>
    <w:basedOn w:val="DefaultParagraphFont"/>
    <w:link w:val="Footer"/>
    <w:uiPriority w:val="99"/>
    <w:rsid w:val="00943E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TN HTF ACQUISITION RENTAL CHECKLIST</vt:lpstr>
    </vt:vector>
  </TitlesOfParts>
  <Company>THDA</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 HTF ACQUISITION RENTAL CHECKLIST</dc:title>
  <dc:subject/>
  <dc:creator>tshaw</dc:creator>
  <cp:keywords/>
  <dc:description/>
  <cp:lastModifiedBy>RAgee</cp:lastModifiedBy>
  <cp:revision>2</cp:revision>
  <cp:lastPrinted>2014-03-12T19:21:00Z</cp:lastPrinted>
  <dcterms:created xsi:type="dcterms:W3CDTF">2020-05-19T19:46:00Z</dcterms:created>
  <dcterms:modified xsi:type="dcterms:W3CDTF">2020-05-19T19:46:00Z</dcterms:modified>
</cp:coreProperties>
</file>